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999" w:rsidRPr="003F4999" w:rsidRDefault="003F4999" w:rsidP="003F4999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  <w:bookmarkStart w:id="0" w:name="_GoBack"/>
      <w:bookmarkEnd w:id="0"/>
      <w:r w:rsidRPr="003F4999">
        <w:rPr>
          <w:rFonts w:ascii="Trebuchet MS" w:eastAsia="Times New Roman" w:hAnsi="Trebuchet MS" w:cs="Calibri"/>
          <w:color w:val="576F85"/>
          <w:sz w:val="18"/>
          <w:szCs w:val="18"/>
          <w:lang w:eastAsia="pt-BR"/>
        </w:rPr>
        <w:t>ORIENTAÇÃO NORMATIVA Nº 18, DE 1º DE ABRIL DE 2009 </w:t>
      </w:r>
      <w:r w:rsidRPr="003F4999">
        <w:rPr>
          <w:rFonts w:ascii="Trebuchet MS" w:eastAsia="Times New Roman" w:hAnsi="Trebuchet MS" w:cs="Calibri"/>
          <w:color w:val="576F85"/>
          <w:sz w:val="18"/>
          <w:szCs w:val="18"/>
          <w:lang w:eastAsia="pt-BR"/>
        </w:rPr>
        <w:br/>
      </w:r>
      <w:r w:rsidRPr="003F4999">
        <w:rPr>
          <w:rFonts w:ascii="Trebuchet MS" w:eastAsia="Times New Roman" w:hAnsi="Trebuchet MS" w:cs="Calibri"/>
          <w:color w:val="576F85"/>
          <w:sz w:val="18"/>
          <w:szCs w:val="18"/>
          <w:lang w:eastAsia="pt-BR"/>
        </w:rPr>
        <w:br/>
        <w:t xml:space="preserve">O ADVOGADO-GERAL DA UNIÃO, no uso das atribuições que lhe conferem os incisos I, X, XI e XIII, do art. 4º da Lei Complementar nº 73, de 10 de fevereiro de 1993, considerando o que consta do Processo nº 00400.015975/2008-95, resolve expedir a presente orientação normativa, de caráter obrigatório a todos os órgãos jurídicos enumerados nos </w:t>
      </w:r>
      <w:proofErr w:type="spellStart"/>
      <w:r w:rsidRPr="003F4999">
        <w:rPr>
          <w:rFonts w:ascii="Trebuchet MS" w:eastAsia="Times New Roman" w:hAnsi="Trebuchet MS" w:cs="Calibri"/>
          <w:color w:val="576F85"/>
          <w:sz w:val="18"/>
          <w:szCs w:val="18"/>
          <w:lang w:eastAsia="pt-BR"/>
        </w:rPr>
        <w:t>arts</w:t>
      </w:r>
      <w:proofErr w:type="spellEnd"/>
      <w:r w:rsidRPr="003F4999">
        <w:rPr>
          <w:rFonts w:ascii="Trebuchet MS" w:eastAsia="Times New Roman" w:hAnsi="Trebuchet MS" w:cs="Calibri"/>
          <w:color w:val="576F85"/>
          <w:sz w:val="18"/>
          <w:szCs w:val="18"/>
          <w:lang w:eastAsia="pt-BR"/>
        </w:rPr>
        <w:t>. 2º e 17 da Lei Complementar nº 73, de 1993: </w:t>
      </w:r>
      <w:r w:rsidRPr="003F4999">
        <w:rPr>
          <w:rFonts w:ascii="Trebuchet MS" w:eastAsia="Times New Roman" w:hAnsi="Trebuchet MS" w:cs="Calibri"/>
          <w:color w:val="576F85"/>
          <w:sz w:val="18"/>
          <w:szCs w:val="18"/>
          <w:lang w:eastAsia="pt-BR"/>
        </w:rPr>
        <w:br/>
      </w:r>
      <w:r w:rsidRPr="003F4999">
        <w:rPr>
          <w:rFonts w:ascii="Trebuchet MS" w:eastAsia="Times New Roman" w:hAnsi="Trebuchet MS" w:cs="Calibri"/>
          <w:color w:val="576F85"/>
          <w:sz w:val="18"/>
          <w:szCs w:val="18"/>
          <w:lang w:eastAsia="pt-BR"/>
        </w:rPr>
        <w:br/>
        <w:t>CONTRATA-SE POR INEXIGIBILIDADE DE LICITAÇÃO COM FUNDAMENTO NO ART. 25, INC. II, DA LEI N° 8.666, DE 1993, CONFERENCISTAS PARA MINISTRAR CURSOS PARA TREINAMENTO E APERFEIÇOAMENTO DE PESSOAL, OU A INSCRIÇÃO EM CURSOS ABERTOS, DESDE QUE CARACTERIZADA A SINGULARIDADE DO OBJETO E VERIFICADO TRATAR-SE DE NOTÓRIO ESPECIALISTA. </w:t>
      </w:r>
      <w:r w:rsidRPr="003F4999">
        <w:rPr>
          <w:rFonts w:ascii="Trebuchet MS" w:eastAsia="Times New Roman" w:hAnsi="Trebuchet MS" w:cs="Calibri"/>
          <w:color w:val="576F85"/>
          <w:sz w:val="18"/>
          <w:szCs w:val="18"/>
          <w:lang w:eastAsia="pt-BR"/>
        </w:rPr>
        <w:br/>
      </w:r>
      <w:r w:rsidRPr="003F4999">
        <w:rPr>
          <w:rFonts w:ascii="Trebuchet MS" w:eastAsia="Times New Roman" w:hAnsi="Trebuchet MS" w:cs="Calibri"/>
          <w:color w:val="576F85"/>
          <w:sz w:val="18"/>
          <w:szCs w:val="18"/>
          <w:lang w:eastAsia="pt-BR"/>
        </w:rPr>
        <w:br/>
        <w:t>INDEXAÇÃO: CONTRATAÇÃO. PROFESSOR. CONFERENCISTA. INSTRUTOR. TREINAMENTO. APERFEIÇOAMENTO. CURSO ABERTO. INEXIGIBILIDADE. SINGULARIDADE. NOTÓRIO ESPECIALISTA. </w:t>
      </w:r>
      <w:r w:rsidRPr="003F4999">
        <w:rPr>
          <w:rFonts w:ascii="Trebuchet MS" w:eastAsia="Times New Roman" w:hAnsi="Trebuchet MS" w:cs="Calibri"/>
          <w:color w:val="576F85"/>
          <w:sz w:val="18"/>
          <w:szCs w:val="18"/>
          <w:lang w:eastAsia="pt-BR"/>
        </w:rPr>
        <w:br/>
      </w:r>
      <w:r w:rsidRPr="003F4999">
        <w:rPr>
          <w:rFonts w:ascii="Trebuchet MS" w:eastAsia="Times New Roman" w:hAnsi="Trebuchet MS" w:cs="Calibri"/>
          <w:color w:val="576F85"/>
          <w:sz w:val="18"/>
          <w:szCs w:val="18"/>
          <w:lang w:eastAsia="pt-BR"/>
        </w:rPr>
        <w:br/>
        <w:t>REFERÊNCIA: art. 25, inc. II, da Lei 8.666, DE 1993; Decisões TCU 535/1996-Plenário e 439/1998-Plenário. </w:t>
      </w:r>
      <w:r w:rsidRPr="003F4999">
        <w:rPr>
          <w:rFonts w:ascii="Trebuchet MS" w:eastAsia="Times New Roman" w:hAnsi="Trebuchet MS" w:cs="Calibri"/>
          <w:color w:val="576F85"/>
          <w:sz w:val="18"/>
          <w:szCs w:val="18"/>
          <w:lang w:eastAsia="pt-BR"/>
        </w:rPr>
        <w:br/>
      </w:r>
      <w:r w:rsidRPr="003F4999">
        <w:rPr>
          <w:rFonts w:ascii="Trebuchet MS" w:eastAsia="Times New Roman" w:hAnsi="Trebuchet MS" w:cs="Calibri"/>
          <w:color w:val="576F85"/>
          <w:sz w:val="18"/>
          <w:szCs w:val="18"/>
          <w:lang w:eastAsia="pt-BR"/>
        </w:rPr>
        <w:br/>
        <w:t xml:space="preserve">JOSÉ ANTONIO DIAS </w:t>
      </w:r>
      <w:proofErr w:type="gramStart"/>
      <w:r w:rsidRPr="003F4999">
        <w:rPr>
          <w:rFonts w:ascii="Trebuchet MS" w:eastAsia="Times New Roman" w:hAnsi="Trebuchet MS" w:cs="Calibri"/>
          <w:color w:val="576F85"/>
          <w:sz w:val="18"/>
          <w:szCs w:val="18"/>
          <w:lang w:eastAsia="pt-BR"/>
        </w:rPr>
        <w:t>TOFFOLI</w:t>
      </w:r>
      <w:proofErr w:type="gramEnd"/>
      <w:r w:rsidRPr="003F4999">
        <w:rPr>
          <w:rFonts w:ascii="Trebuchet MS" w:eastAsia="Times New Roman" w:hAnsi="Trebuchet MS" w:cs="Calibri"/>
          <w:color w:val="576F85"/>
          <w:sz w:val="18"/>
          <w:szCs w:val="18"/>
          <w:lang w:eastAsia="pt-BR"/>
        </w:rPr>
        <w:t> </w:t>
      </w:r>
    </w:p>
    <w:p w:rsidR="0021143C" w:rsidRDefault="0021143C"/>
    <w:sectPr w:rsidR="0021143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999"/>
    <w:rsid w:val="0021143C"/>
    <w:rsid w:val="003F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5">
    <w:name w:val="heading 5"/>
    <w:basedOn w:val="Normal"/>
    <w:link w:val="Ttulo5Char"/>
    <w:uiPriority w:val="9"/>
    <w:qFormat/>
    <w:rsid w:val="003F499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5Char">
    <w:name w:val="Título 5 Char"/>
    <w:basedOn w:val="Fontepargpadro"/>
    <w:link w:val="Ttulo5"/>
    <w:uiPriority w:val="9"/>
    <w:rsid w:val="003F4999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customStyle="1" w:styleId="estilo">
    <w:name w:val="estilo"/>
    <w:basedOn w:val="Normal"/>
    <w:rsid w:val="003F4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3F49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5">
    <w:name w:val="heading 5"/>
    <w:basedOn w:val="Normal"/>
    <w:link w:val="Ttulo5Char"/>
    <w:uiPriority w:val="9"/>
    <w:qFormat/>
    <w:rsid w:val="003F499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5Char">
    <w:name w:val="Título 5 Char"/>
    <w:basedOn w:val="Fontepargpadro"/>
    <w:link w:val="Ttulo5"/>
    <w:uiPriority w:val="9"/>
    <w:rsid w:val="003F4999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customStyle="1" w:styleId="estilo">
    <w:name w:val="estilo"/>
    <w:basedOn w:val="Normal"/>
    <w:rsid w:val="003F4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3F49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3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32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53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51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899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Jeronimo</dc:creator>
  <cp:lastModifiedBy>Jeronimo</cp:lastModifiedBy>
  <cp:revision>1</cp:revision>
  <dcterms:created xsi:type="dcterms:W3CDTF">2011-08-19T13:38:00Z</dcterms:created>
  <dcterms:modified xsi:type="dcterms:W3CDTF">2011-08-19T13:39:00Z</dcterms:modified>
</cp:coreProperties>
</file>